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8508" w14:textId="77777777" w:rsidR="002F5F79" w:rsidRDefault="002F5F79">
      <w:pPr>
        <w:pStyle w:val="BodyA"/>
        <w:tabs>
          <w:tab w:val="left" w:pos="284"/>
        </w:tabs>
        <w:jc w:val="center"/>
        <w:rPr>
          <w:sz w:val="24"/>
          <w:szCs w:val="24"/>
        </w:rPr>
      </w:pPr>
    </w:p>
    <w:p w14:paraId="5FE7519B" w14:textId="77777777" w:rsidR="002F5F79" w:rsidRDefault="0043066E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Terms and Conditions of Exhibition Entry for Creating Spaces </w:t>
      </w:r>
      <w:r>
        <w:rPr>
          <w:b/>
          <w:bCs/>
          <w:sz w:val="24"/>
          <w:szCs w:val="24"/>
          <w:u w:color="FD0000"/>
        </w:rPr>
        <w:t>2025</w:t>
      </w:r>
      <w:r>
        <w:rPr>
          <w:b/>
          <w:bCs/>
          <w:sz w:val="24"/>
          <w:szCs w:val="24"/>
        </w:rPr>
        <w:t xml:space="preserve"> </w:t>
      </w:r>
    </w:p>
    <w:p w14:paraId="48328F02" w14:textId="77777777" w:rsidR="002F5F79" w:rsidRDefault="0043066E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Sanctuary, The Long Table, Stroud.</w:t>
      </w:r>
    </w:p>
    <w:p w14:paraId="56A5288D" w14:textId="77777777" w:rsidR="002F5F79" w:rsidRDefault="0043066E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Exhibition dates 18th - 26th October 2025 (installation 17th and deinstallation 27th)</w:t>
      </w:r>
    </w:p>
    <w:p w14:paraId="1911877C" w14:textId="77777777" w:rsidR="002F5F79" w:rsidRDefault="002F5F79">
      <w:pPr>
        <w:pStyle w:val="BodyA"/>
        <w:rPr>
          <w:b/>
          <w:bCs/>
          <w:sz w:val="24"/>
          <w:szCs w:val="24"/>
          <w:lang w:val="de-DE"/>
        </w:rPr>
      </w:pPr>
    </w:p>
    <w:p w14:paraId="508766DA" w14:textId="77777777" w:rsidR="002F5F79" w:rsidRDefault="0043066E">
      <w:pPr>
        <w:pStyle w:val="BodyA"/>
        <w:rPr>
          <w:b/>
          <w:bCs/>
          <w:lang w:val="de-DE"/>
        </w:rPr>
      </w:pPr>
      <w:r>
        <w:rPr>
          <w:b/>
          <w:bCs/>
          <w:lang w:val="de-DE"/>
        </w:rPr>
        <w:t>EXHIBITION ENTRY FORMS</w:t>
      </w:r>
    </w:p>
    <w:p w14:paraId="7581ABFC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complete </w:t>
      </w:r>
      <w:proofErr w:type="gramStart"/>
      <w:r>
        <w:rPr>
          <w:rFonts w:ascii="Calibri" w:hAnsi="Calibri"/>
          <w:strike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ubmission</w:t>
      </w:r>
      <w:proofErr w:type="gramEnd"/>
      <w:r>
        <w:rPr>
          <w:rFonts w:ascii="Calibri" w:hAnsi="Calibri"/>
          <w:sz w:val="22"/>
          <w:szCs w:val="22"/>
        </w:rPr>
        <w:t xml:space="preserve"> form in full.</w:t>
      </w:r>
    </w:p>
    <w:p w14:paraId="0AAFC6E1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 may enter up to 5 indoor pieces. However please note that some pieces may not be selected.  O</w:t>
      </w:r>
      <w:r>
        <w:rPr>
          <w:rFonts w:ascii="Calibri" w:hAnsi="Calibri"/>
          <w:sz w:val="22"/>
          <w:szCs w:val="22"/>
          <w:u w:color="FF2600"/>
        </w:rPr>
        <w:t xml:space="preserve">utdoor pieces can be submitted which will be shown </w:t>
      </w:r>
      <w:proofErr w:type="gramStart"/>
      <w:r>
        <w:rPr>
          <w:rFonts w:ascii="Calibri" w:hAnsi="Calibri"/>
          <w:sz w:val="22"/>
          <w:szCs w:val="22"/>
          <w:u w:color="FF2600"/>
        </w:rPr>
        <w:t>indoor</w:t>
      </w:r>
      <w:proofErr w:type="gramEnd"/>
      <w:r>
        <w:rPr>
          <w:rFonts w:ascii="Calibri" w:hAnsi="Calibri"/>
          <w:sz w:val="22"/>
          <w:szCs w:val="22"/>
          <w:u w:color="FF2600"/>
        </w:rPr>
        <w:t>, subject to space.</w:t>
      </w:r>
    </w:p>
    <w:p w14:paraId="146D619C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Artists must be current members of Cotswold Sculptors Association and are required to pay a non-refundable submission fee of £12 per piece to cover administrative and marketing costs. </w:t>
      </w:r>
    </w:p>
    <w:p w14:paraId="4346562B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sculpture sets are available to purchase individually, each part is subject to the submission fee.</w:t>
      </w:r>
    </w:p>
    <w:p w14:paraId="7C6487CF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Payment to be made to </w:t>
      </w:r>
      <w:r>
        <w:rPr>
          <w:rFonts w:ascii="Calibri" w:hAnsi="Calibri"/>
          <w:b/>
          <w:bCs/>
          <w:sz w:val="22"/>
          <w:szCs w:val="22"/>
        </w:rPr>
        <w:t>Cotswold Sculptors Association</w:t>
      </w:r>
      <w:r>
        <w:rPr>
          <w:rFonts w:ascii="Calibri" w:hAnsi="Calibri"/>
          <w:sz w:val="22"/>
          <w:szCs w:val="22"/>
        </w:rPr>
        <w:t xml:space="preserve">, by BACS Sort Code 30-96-26 Acc 33441160. Or post a cheque to: </w:t>
      </w:r>
      <w:r>
        <w:rPr>
          <w:rFonts w:ascii="Calibri" w:hAnsi="Calibri"/>
          <w:sz w:val="22"/>
          <w:szCs w:val="22"/>
          <w:u w:color="FF2600"/>
        </w:rPr>
        <w:t>LT</w:t>
      </w:r>
      <w:r>
        <w:rPr>
          <w:rFonts w:ascii="Calibri" w:hAnsi="Calibri"/>
          <w:sz w:val="22"/>
          <w:szCs w:val="22"/>
        </w:rPr>
        <w:t xml:space="preserve"> Submission 2025, c/o Sarah Cushing, 25 Purley Road, Cirencester, GL7 1EP at the time of submission.</w:t>
      </w:r>
    </w:p>
    <w:p w14:paraId="37BB0863" w14:textId="424BD09F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Each entry </w:t>
      </w:r>
      <w:r>
        <w:rPr>
          <w:rFonts w:ascii="Calibri" w:hAnsi="Calibri"/>
          <w:b/>
          <w:bCs/>
          <w:sz w:val="22"/>
          <w:szCs w:val="22"/>
        </w:rPr>
        <w:t>MUST</w:t>
      </w:r>
      <w:r>
        <w:rPr>
          <w:rFonts w:ascii="Calibri" w:hAnsi="Calibri"/>
          <w:sz w:val="22"/>
          <w:szCs w:val="22"/>
        </w:rPr>
        <w:t xml:space="preserve"> be accompanied by one photograph (</w:t>
      </w:r>
      <w:r>
        <w:rPr>
          <w:rFonts w:ascii="Calibri" w:hAnsi="Calibri"/>
          <w:sz w:val="22"/>
          <w:szCs w:val="22"/>
          <w:u w:color="00B0F0"/>
        </w:rPr>
        <w:t>Hi-res Jpeg over 1MB</w:t>
      </w:r>
      <w:r>
        <w:rPr>
          <w:rFonts w:ascii="Calibri" w:hAnsi="Calibri"/>
          <w:sz w:val="22"/>
          <w:szCs w:val="22"/>
        </w:rPr>
        <w:t xml:space="preserve">) with your name, title of the work and media in the filename of each image e.g., </w:t>
      </w:r>
      <w:r w:rsidRPr="007F3BCB">
        <w:rPr>
          <w:rFonts w:ascii="Calibri" w:hAnsi="Calibri"/>
          <w:b/>
          <w:bCs/>
          <w:color w:val="auto"/>
          <w:sz w:val="22"/>
          <w:szCs w:val="22"/>
          <w:u w:color="00B0F0"/>
        </w:rPr>
        <w:t xml:space="preserve">John Smith Name of piece.jpeg   </w:t>
      </w:r>
      <w:r>
        <w:rPr>
          <w:rFonts w:ascii="Calibri" w:hAnsi="Calibri"/>
          <w:sz w:val="22"/>
          <w:szCs w:val="22"/>
        </w:rPr>
        <w:t>Indoor sculptures should be photographed with a plain background. Outdoor sculptures can be photographed outside but need to be sited carefully to accentuate the sculpture.</w:t>
      </w:r>
    </w:p>
    <w:p w14:paraId="1D3D7EEE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Any photographs you have supplied may be used for marketing and advertising purposes and on social media.</w:t>
      </w:r>
    </w:p>
    <w:p w14:paraId="5B3B3671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sale price must include 30% commission. (15% to Long Table, 15% to CSA)</w:t>
      </w:r>
    </w:p>
    <w:p w14:paraId="09A47FEB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Entry forms must be accompanied by an artist statement of </w:t>
      </w:r>
      <w:r>
        <w:rPr>
          <w:rFonts w:ascii="Calibri" w:hAnsi="Calibri"/>
          <w:b/>
          <w:bCs/>
          <w:sz w:val="22"/>
          <w:szCs w:val="22"/>
        </w:rPr>
        <w:t>no more than</w:t>
      </w:r>
      <w:r>
        <w:rPr>
          <w:rFonts w:ascii="Calibri" w:hAnsi="Calibri"/>
          <w:sz w:val="22"/>
          <w:szCs w:val="22"/>
        </w:rPr>
        <w:t xml:space="preserve"> 100 words </w:t>
      </w:r>
      <w:proofErr w:type="gramStart"/>
      <w:r>
        <w:rPr>
          <w:rFonts w:ascii="Calibri" w:hAnsi="Calibri"/>
          <w:sz w:val="22"/>
          <w:szCs w:val="22"/>
          <w:u w:color="F80000"/>
        </w:rPr>
        <w:t>written  in</w:t>
      </w:r>
      <w:proofErr w:type="gramEnd"/>
      <w:r>
        <w:rPr>
          <w:rFonts w:ascii="Calibri" w:hAnsi="Calibri"/>
          <w:sz w:val="22"/>
          <w:szCs w:val="22"/>
          <w:u w:color="F80000"/>
        </w:rPr>
        <w:t xml:space="preserve"> 3rd person.</w:t>
      </w:r>
    </w:p>
    <w:p w14:paraId="06CC1F4F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Deadline for submissions is </w:t>
      </w:r>
      <w:r>
        <w:rPr>
          <w:rFonts w:ascii="Calibri" w:hAnsi="Calibri"/>
          <w:sz w:val="22"/>
          <w:szCs w:val="22"/>
          <w:u w:color="FF2600"/>
        </w:rPr>
        <w:t>8th June 202</w:t>
      </w:r>
      <w:r>
        <w:rPr>
          <w:rFonts w:ascii="Calibri" w:hAnsi="Calibri"/>
          <w:sz w:val="22"/>
          <w:szCs w:val="22"/>
          <w:u w:color="FD0000"/>
        </w:rPr>
        <w:t>5</w:t>
      </w:r>
    </w:p>
    <w:p w14:paraId="5FD9D15F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 work submitted </w:t>
      </w:r>
      <w:r>
        <w:rPr>
          <w:rFonts w:ascii="Calibri" w:hAnsi="Calibri"/>
          <w:b/>
          <w:bCs/>
          <w:sz w:val="22"/>
          <w:szCs w:val="22"/>
        </w:rPr>
        <w:t>MUST</w:t>
      </w:r>
      <w:r>
        <w:rPr>
          <w:rFonts w:ascii="Calibri" w:hAnsi="Calibri"/>
          <w:sz w:val="22"/>
          <w:szCs w:val="22"/>
        </w:rPr>
        <w:t xml:space="preserve"> remain until the end of the exhibition.</w:t>
      </w:r>
    </w:p>
    <w:p w14:paraId="424201C7" w14:textId="77777777" w:rsidR="002F5F79" w:rsidRDefault="002F5F79">
      <w:pPr>
        <w:pStyle w:val="ListParagraph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794B0814" w14:textId="77777777" w:rsidR="002F5F79" w:rsidRDefault="0043066E">
      <w:pPr>
        <w:pStyle w:val="BodyA"/>
        <w:rPr>
          <w:b/>
          <w:bCs/>
        </w:rPr>
      </w:pPr>
      <w:r>
        <w:rPr>
          <w:b/>
          <w:bCs/>
        </w:rPr>
        <w:t>SELECTION PROCESS</w:t>
      </w:r>
    </w:p>
    <w:p w14:paraId="4E81F0D5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CSA</w:t>
      </w:r>
      <w:proofErr w:type="gramEnd"/>
      <w:r>
        <w:rPr>
          <w:rFonts w:ascii="Calibri" w:hAnsi="Calibri"/>
          <w:sz w:val="22"/>
          <w:szCs w:val="22"/>
        </w:rPr>
        <w:t xml:space="preserve"> Committee and exhibition organisers will make the </w:t>
      </w:r>
      <w:proofErr w:type="gramStart"/>
      <w:r>
        <w:rPr>
          <w:rFonts w:ascii="Calibri" w:hAnsi="Calibri"/>
          <w:sz w:val="22"/>
          <w:szCs w:val="22"/>
        </w:rPr>
        <w:t>selection</w:t>
      </w:r>
      <w:proofErr w:type="gramEnd"/>
      <w:r>
        <w:rPr>
          <w:rFonts w:ascii="Calibri" w:hAnsi="Calibri"/>
          <w:sz w:val="22"/>
          <w:szCs w:val="22"/>
        </w:rPr>
        <w:t xml:space="preserve"> and their decision will be final.  </w:t>
      </w:r>
    </w:p>
    <w:p w14:paraId="6A010819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Where more than one artist has entered a bronze of the same model in the same pose, only one version will be selected. This will be done by committee with the identity of the artists undisclosed.</w:t>
      </w:r>
    </w:p>
    <w:p w14:paraId="44A0966D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Care will be taken to ensure there is no conflict of interest between exhibition organisers and committee members in relation to the sculpture entered.</w:t>
      </w:r>
    </w:p>
    <w:p w14:paraId="5FB7AA4A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CSA exhibition organisers will select the locations for work and their decision will be final. </w:t>
      </w:r>
    </w:p>
    <w:p w14:paraId="240CB8CB" w14:textId="77777777" w:rsidR="002F5F79" w:rsidRDefault="0043066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Confirmation of selection will be made by </w:t>
      </w:r>
      <w:r>
        <w:rPr>
          <w:rFonts w:ascii="Calibri" w:hAnsi="Calibri"/>
          <w:b/>
          <w:bCs/>
          <w:sz w:val="22"/>
          <w:szCs w:val="22"/>
          <w:u w:color="FF2600"/>
        </w:rPr>
        <w:t>23rd June 202</w:t>
      </w:r>
      <w:r>
        <w:rPr>
          <w:rFonts w:ascii="Calibri" w:hAnsi="Calibri"/>
          <w:b/>
          <w:bCs/>
          <w:sz w:val="22"/>
          <w:szCs w:val="22"/>
          <w:u w:color="FE0000"/>
        </w:rPr>
        <w:t>5</w:t>
      </w:r>
      <w:r>
        <w:rPr>
          <w:rFonts w:ascii="Calibri" w:hAnsi="Calibri"/>
          <w:b/>
          <w:bCs/>
          <w:sz w:val="22"/>
          <w:szCs w:val="22"/>
          <w:u w:color="FF2600"/>
        </w:rPr>
        <w:t>.</w:t>
      </w:r>
    </w:p>
    <w:p w14:paraId="171A0A68" w14:textId="77777777" w:rsidR="002F5F79" w:rsidRDefault="002F5F79">
      <w:pPr>
        <w:pStyle w:val="ListParagraph"/>
        <w:rPr>
          <w:sz w:val="22"/>
          <w:szCs w:val="22"/>
        </w:rPr>
      </w:pPr>
    </w:p>
    <w:p w14:paraId="5D0DF645" w14:textId="77777777" w:rsidR="002F5F79" w:rsidRDefault="0043066E">
      <w:pPr>
        <w:pStyle w:val="BodyA"/>
        <w:rPr>
          <w:b/>
          <w:bCs/>
        </w:rPr>
      </w:pPr>
      <w:r>
        <w:rPr>
          <w:b/>
          <w:bCs/>
        </w:rPr>
        <w:t>INSTALLATION</w:t>
      </w:r>
    </w:p>
    <w:p w14:paraId="7BADA1A2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Artists will be responsible for the delivery of work before the exhibition. </w:t>
      </w:r>
    </w:p>
    <w:p w14:paraId="4F1ECB9F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Installation</w:t>
      </w:r>
      <w:proofErr w:type="gramEnd"/>
      <w:r>
        <w:rPr>
          <w:rFonts w:ascii="Calibri" w:hAnsi="Calibri"/>
          <w:sz w:val="22"/>
          <w:szCs w:val="22"/>
        </w:rPr>
        <w:t xml:space="preserve"> date is </w:t>
      </w:r>
      <w:r>
        <w:rPr>
          <w:rFonts w:ascii="Calibri" w:hAnsi="Calibri"/>
          <w:b/>
          <w:bCs/>
          <w:sz w:val="22"/>
          <w:szCs w:val="22"/>
          <w:u w:color="FF0000"/>
        </w:rPr>
        <w:t>17th October 2025</w:t>
      </w:r>
      <w:r>
        <w:rPr>
          <w:rFonts w:ascii="Calibri" w:hAnsi="Calibri"/>
          <w:sz w:val="22"/>
          <w:szCs w:val="22"/>
        </w:rPr>
        <w:t xml:space="preserve"> (delivery instructions and timetable to be arranged and agreed).</w:t>
      </w:r>
    </w:p>
    <w:p w14:paraId="6B7671B2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Vehicular access is available close to the exhibition site.</w:t>
      </w:r>
    </w:p>
    <w:p w14:paraId="39F498D3" w14:textId="77777777" w:rsidR="002F5F79" w:rsidRDefault="002F5F79">
      <w:pPr>
        <w:pStyle w:val="ListParagraph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7797A480" w14:textId="77777777" w:rsidR="002F5F79" w:rsidRDefault="0043066E">
      <w:pPr>
        <w:pStyle w:val="ListParagraph"/>
        <w:ind w:left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>PLINTHS</w:t>
      </w:r>
    </w:p>
    <w:p w14:paraId="0F8EB824" w14:textId="77777777" w:rsidR="002F5F79" w:rsidRDefault="002F5F79">
      <w:pPr>
        <w:pStyle w:val="ListParagraph"/>
        <w:ind w:left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713AF772" w14:textId="77777777" w:rsidR="002F5F79" w:rsidRDefault="0043066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color="FF2600"/>
        </w:rPr>
        <w:t xml:space="preserve">Please measure your piece including any integrated plinths.  If the plinth is </w:t>
      </w:r>
      <w:proofErr w:type="gramStart"/>
      <w:r>
        <w:rPr>
          <w:rFonts w:ascii="Calibri" w:hAnsi="Calibri"/>
          <w:sz w:val="22"/>
          <w:szCs w:val="22"/>
          <w:u w:color="FF2600"/>
        </w:rPr>
        <w:t>separate</w:t>
      </w:r>
      <w:proofErr w:type="gramEnd"/>
      <w:r>
        <w:rPr>
          <w:rFonts w:ascii="Calibri" w:hAnsi="Calibri"/>
          <w:sz w:val="22"/>
          <w:szCs w:val="22"/>
          <w:u w:color="FF2600"/>
        </w:rPr>
        <w:t xml:space="preserve"> please do not include this.  We may need to borrow some plinths for the duration of the exhibition and will be in touch if necessary.</w:t>
      </w:r>
    </w:p>
    <w:p w14:paraId="7E33BD5B" w14:textId="77777777" w:rsidR="002F5F79" w:rsidRDefault="002F5F79">
      <w:pPr>
        <w:pStyle w:val="BodyA"/>
      </w:pPr>
    </w:p>
    <w:p w14:paraId="21F45076" w14:textId="77777777" w:rsidR="002F5F79" w:rsidRDefault="0043066E">
      <w:pPr>
        <w:pStyle w:val="BodyA"/>
        <w:rPr>
          <w:b/>
          <w:bCs/>
        </w:rPr>
      </w:pPr>
      <w:r>
        <w:rPr>
          <w:b/>
          <w:bCs/>
        </w:rPr>
        <w:t>INVIGILATION</w:t>
      </w:r>
    </w:p>
    <w:p w14:paraId="34BF70D8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color="365B9D"/>
        </w:rPr>
        <w:lastRenderedPageBreak/>
        <w:t>All exhibitors should try to do their utmost to volunteer for invigilation.</w:t>
      </w:r>
    </w:p>
    <w:p w14:paraId="2F58EE3A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color="FF2600"/>
        </w:rPr>
        <w:t>Invigilation slots will be each day except Monday, 10.30am to 1.30pm &amp; 1.30 pm to 5pm.</w:t>
      </w:r>
    </w:p>
    <w:p w14:paraId="01B80629" w14:textId="77777777" w:rsidR="002F5F79" w:rsidRDefault="002F5F79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0BD0F344" w14:textId="77777777" w:rsidR="002F5F79" w:rsidRDefault="0043066E">
      <w:pPr>
        <w:pStyle w:val="BodyA"/>
        <w:rPr>
          <w:lang w:val="de-DE"/>
        </w:rPr>
      </w:pPr>
      <w:r>
        <w:rPr>
          <w:b/>
          <w:bCs/>
          <w:lang w:val="de-DE"/>
        </w:rPr>
        <w:t>DEMOS</w:t>
      </w:r>
    </w:p>
    <w:p w14:paraId="6A113D29" w14:textId="77777777" w:rsidR="002F5F79" w:rsidRDefault="0043066E">
      <w:pPr>
        <w:pStyle w:val="BodyA"/>
        <w:numPr>
          <w:ilvl w:val="0"/>
          <w:numId w:val="4"/>
        </w:numPr>
        <w:rPr>
          <w:lang w:val="de-DE"/>
        </w:rPr>
      </w:pPr>
      <w:r>
        <w:rPr>
          <w:lang w:val="de-DE"/>
        </w:rPr>
        <w:t>We will be running a demo day on Saturday 25th October. Please indicate on the submission form if you are able to participate.</w:t>
      </w:r>
    </w:p>
    <w:p w14:paraId="32644D57" w14:textId="77777777" w:rsidR="002F5F79" w:rsidRDefault="0043066E">
      <w:pPr>
        <w:pStyle w:val="BodyA"/>
        <w:rPr>
          <w:b/>
          <w:bCs/>
          <w:lang w:val="de-DE"/>
        </w:rPr>
      </w:pPr>
      <w:r>
        <w:rPr>
          <w:b/>
          <w:bCs/>
          <w:lang w:val="de-DE"/>
        </w:rPr>
        <w:t>SALES</w:t>
      </w:r>
    </w:p>
    <w:p w14:paraId="4CF7CC09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30% commission will be charged on sales, so please ensure that the selling price reflects this.</w:t>
      </w:r>
    </w:p>
    <w:p w14:paraId="595B4F68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 is the responsibility of the artist to send the necessary edition number certificate to the buyer where appropriate.</w:t>
      </w:r>
    </w:p>
    <w:p w14:paraId="1F023654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additional </w:t>
      </w:r>
      <w:proofErr w:type="gramStart"/>
      <w:r>
        <w:rPr>
          <w:rFonts w:ascii="Calibri" w:hAnsi="Calibri"/>
          <w:sz w:val="22"/>
          <w:szCs w:val="22"/>
        </w:rPr>
        <w:t>casts</w:t>
      </w:r>
      <w:proofErr w:type="gramEnd"/>
      <w:r>
        <w:rPr>
          <w:rFonts w:ascii="Calibri" w:hAnsi="Calibri"/>
          <w:sz w:val="22"/>
          <w:szCs w:val="22"/>
        </w:rPr>
        <w:t xml:space="preserve"> are purchased, </w:t>
      </w:r>
      <w:r>
        <w:rPr>
          <w:rFonts w:ascii="Calibri" w:hAnsi="Calibri"/>
          <w:sz w:val="22"/>
          <w:szCs w:val="22"/>
          <w:u w:color="00B0F0"/>
        </w:rPr>
        <w:t xml:space="preserve">a deposit will be </w:t>
      </w:r>
      <w:proofErr w:type="gramStart"/>
      <w:r>
        <w:rPr>
          <w:rFonts w:ascii="Calibri" w:hAnsi="Calibri"/>
          <w:sz w:val="22"/>
          <w:szCs w:val="22"/>
          <w:u w:color="00B0F0"/>
        </w:rPr>
        <w:t>taken</w:t>
      </w:r>
      <w:proofErr w:type="gramEnd"/>
      <w:r>
        <w:rPr>
          <w:rFonts w:ascii="Calibri" w:hAnsi="Calibri"/>
          <w:sz w:val="22"/>
          <w:szCs w:val="22"/>
          <w:u w:color="00B0F0"/>
        </w:rPr>
        <w:t xml:space="preserve"> </w:t>
      </w:r>
      <w:r>
        <w:rPr>
          <w:rFonts w:ascii="Calibri" w:hAnsi="Calibri"/>
          <w:sz w:val="22"/>
          <w:szCs w:val="22"/>
        </w:rPr>
        <w:t xml:space="preserve">and the buyer will be referred to the artist to arrange </w:t>
      </w:r>
      <w:r>
        <w:rPr>
          <w:rFonts w:ascii="Calibri" w:hAnsi="Calibri"/>
          <w:sz w:val="22"/>
          <w:szCs w:val="22"/>
          <w:u w:color="00B0F0"/>
        </w:rPr>
        <w:t>collection or delivery of the new cast</w:t>
      </w:r>
      <w:r>
        <w:rPr>
          <w:rFonts w:ascii="Calibri" w:hAnsi="Calibri"/>
          <w:sz w:val="22"/>
          <w:szCs w:val="22"/>
        </w:rPr>
        <w:t>.</w:t>
      </w:r>
    </w:p>
    <w:p w14:paraId="32EAFD6C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Money from sales will be transferred by BACS to the artist by </w:t>
      </w:r>
      <w:r>
        <w:rPr>
          <w:rFonts w:ascii="Calibri" w:hAnsi="Calibri"/>
          <w:sz w:val="22"/>
          <w:szCs w:val="22"/>
          <w:u w:color="F60000"/>
        </w:rPr>
        <w:t>15 November</w:t>
      </w:r>
      <w:r>
        <w:rPr>
          <w:rFonts w:ascii="Calibri" w:hAnsi="Calibri"/>
          <w:b/>
          <w:bCs/>
          <w:sz w:val="22"/>
          <w:szCs w:val="22"/>
          <w:u w:color="365B9D"/>
        </w:rPr>
        <w:t xml:space="preserve"> </w:t>
      </w:r>
      <w:r>
        <w:rPr>
          <w:rFonts w:ascii="Calibri" w:hAnsi="Calibri"/>
          <w:sz w:val="22"/>
          <w:szCs w:val="22"/>
          <w:u w:color="365B9D"/>
        </w:rPr>
        <w:t>2025</w:t>
      </w:r>
      <w:r>
        <w:rPr>
          <w:rFonts w:ascii="Calibri" w:hAnsi="Calibri"/>
          <w:sz w:val="22"/>
          <w:szCs w:val="22"/>
          <w:u w:color="F30000"/>
        </w:rPr>
        <w:t xml:space="preserve"> </w:t>
      </w:r>
      <w:r>
        <w:rPr>
          <w:rFonts w:ascii="Calibri" w:hAnsi="Calibri"/>
          <w:sz w:val="22"/>
          <w:szCs w:val="22"/>
        </w:rPr>
        <w:t>if buyers have paid in full or later when buyer has paid.  Please ensure your correct bank details are entered on the submission form.</w:t>
      </w:r>
    </w:p>
    <w:p w14:paraId="7C08E7F4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artist agrees to ensure consistent pricing if the work is offered for sale anywhere else. </w:t>
      </w:r>
    </w:p>
    <w:p w14:paraId="7CB78608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buyers approach artists directly </w:t>
      </w:r>
      <w:proofErr w:type="gramStart"/>
      <w:r>
        <w:rPr>
          <w:rFonts w:ascii="Calibri" w:hAnsi="Calibri"/>
          <w:sz w:val="22"/>
          <w:szCs w:val="22"/>
        </w:rPr>
        <w:t>as a result of</w:t>
      </w:r>
      <w:proofErr w:type="gramEnd"/>
      <w:r>
        <w:rPr>
          <w:rFonts w:ascii="Calibri" w:hAnsi="Calibri"/>
          <w:sz w:val="22"/>
          <w:szCs w:val="22"/>
        </w:rPr>
        <w:t xml:space="preserve"> seeing the work at The Long Table, the artist agrees to pay the standard commission should the sale proceed.</w:t>
      </w:r>
    </w:p>
    <w:p w14:paraId="279DCDA1" w14:textId="77777777" w:rsidR="002F5F79" w:rsidRDefault="002F5F79">
      <w:pPr>
        <w:pStyle w:val="BodyA"/>
      </w:pPr>
    </w:p>
    <w:p w14:paraId="6BE6628A" w14:textId="77777777" w:rsidR="002F5F79" w:rsidRDefault="0043066E">
      <w:pPr>
        <w:pStyle w:val="BodyA"/>
        <w:rPr>
          <w:b/>
          <w:bCs/>
        </w:rPr>
      </w:pPr>
      <w:r>
        <w:rPr>
          <w:b/>
          <w:bCs/>
        </w:rPr>
        <w:t>COLLECTION FOLLOWING A PURCHASE</w:t>
      </w:r>
    </w:p>
    <w:p w14:paraId="005F4C29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Buyers can collect at the end of the exhibition unless negotiated with the organisers under exceptional circumstances. This will be made clear on purchase.</w:t>
      </w:r>
    </w:p>
    <w:p w14:paraId="62F97677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Any other collection or delivery arrangements will be made directly with the artist once the exhibition has closed.</w:t>
      </w:r>
    </w:p>
    <w:p w14:paraId="1742AE91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Where editions have been purchased, which will not be ready by the end of the exhibition, the artist must contact the buyer to confirm when </w:t>
      </w:r>
      <w:proofErr w:type="gramStart"/>
      <w:r>
        <w:rPr>
          <w:rFonts w:ascii="Calibri" w:hAnsi="Calibri"/>
          <w:sz w:val="22"/>
          <w:szCs w:val="22"/>
        </w:rPr>
        <w:t>it</w:t>
      </w:r>
      <w:proofErr w:type="gramEnd"/>
      <w:r>
        <w:rPr>
          <w:rFonts w:ascii="Calibri" w:hAnsi="Calibri"/>
          <w:sz w:val="22"/>
          <w:szCs w:val="22"/>
        </w:rPr>
        <w:t xml:space="preserve"> will be available.</w:t>
      </w:r>
    </w:p>
    <w:p w14:paraId="742FB1C9" w14:textId="77777777" w:rsidR="002F5F79" w:rsidRDefault="002F5F79">
      <w:pPr>
        <w:pStyle w:val="BodyA"/>
      </w:pPr>
    </w:p>
    <w:p w14:paraId="64C4664D" w14:textId="77777777" w:rsidR="002F5F79" w:rsidRDefault="0043066E">
      <w:pPr>
        <w:pStyle w:val="BodyA"/>
        <w:rPr>
          <w:b/>
          <w:bCs/>
        </w:rPr>
      </w:pPr>
      <w:r>
        <w:rPr>
          <w:b/>
          <w:bCs/>
        </w:rPr>
        <w:t xml:space="preserve">DE-INSTALLATION </w:t>
      </w:r>
    </w:p>
    <w:p w14:paraId="5D958298" w14:textId="77777777" w:rsidR="002F5F79" w:rsidRDefault="0043066E">
      <w:pPr>
        <w:pStyle w:val="BodyA"/>
        <w:numPr>
          <w:ilvl w:val="0"/>
          <w:numId w:val="2"/>
        </w:numPr>
      </w:pPr>
      <w:r>
        <w:t xml:space="preserve">All pieces </w:t>
      </w:r>
      <w:r>
        <w:rPr>
          <w:b/>
          <w:bCs/>
        </w:rPr>
        <w:t>must</w:t>
      </w:r>
      <w:r>
        <w:t xml:space="preserve"> be collected on </w:t>
      </w:r>
      <w:r>
        <w:rPr>
          <w:b/>
          <w:bCs/>
          <w:u w:color="FB0000"/>
        </w:rPr>
        <w:t xml:space="preserve">Monday 27th October. </w:t>
      </w:r>
      <w:r>
        <w:rPr>
          <w:b/>
          <w:bCs/>
        </w:rPr>
        <w:t xml:space="preserve"> </w:t>
      </w:r>
      <w:r>
        <w:t>A timetable will be circulated beforehand.</w:t>
      </w:r>
    </w:p>
    <w:p w14:paraId="4BBFED44" w14:textId="77777777" w:rsidR="002F5F79" w:rsidRDefault="002F5F79">
      <w:pPr>
        <w:pStyle w:val="BodyA"/>
      </w:pPr>
    </w:p>
    <w:p w14:paraId="1CFE20B3" w14:textId="77777777" w:rsidR="002F5F79" w:rsidRDefault="0043066E">
      <w:pPr>
        <w:pStyle w:val="BodyA"/>
        <w:rPr>
          <w:b/>
          <w:bCs/>
          <w:lang w:val="de-DE"/>
        </w:rPr>
      </w:pPr>
      <w:r>
        <w:rPr>
          <w:b/>
          <w:bCs/>
          <w:lang w:val="de-DE"/>
        </w:rPr>
        <w:t>LIABILITY/INSURANCE</w:t>
      </w:r>
    </w:p>
    <w:p w14:paraId="5C392215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 work is displayed at the artist’s own risk.</w:t>
      </w:r>
    </w:p>
    <w:p w14:paraId="16DD5C2B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Neither the venue nor the Cotswold Sculptors Association hold any insurance for loss or damage to any individual </w:t>
      </w:r>
      <w:proofErr w:type="gramStart"/>
      <w:r>
        <w:rPr>
          <w:rFonts w:ascii="Calibri" w:hAnsi="Calibri"/>
          <w:sz w:val="22"/>
          <w:szCs w:val="22"/>
        </w:rPr>
        <w:t>pieces</w:t>
      </w:r>
      <w:proofErr w:type="gramEnd"/>
      <w:r>
        <w:rPr>
          <w:rFonts w:ascii="Calibri" w:hAnsi="Calibri"/>
          <w:sz w:val="22"/>
          <w:szCs w:val="22"/>
        </w:rPr>
        <w:t xml:space="preserve"> of work. All risks must be borne by the participating </w:t>
      </w:r>
      <w:proofErr w:type="gramStart"/>
      <w:r>
        <w:rPr>
          <w:rFonts w:ascii="Calibri" w:hAnsi="Calibri"/>
          <w:sz w:val="22"/>
          <w:szCs w:val="22"/>
        </w:rPr>
        <w:t>artist</w:t>
      </w:r>
      <w:proofErr w:type="gramEnd"/>
      <w:r>
        <w:rPr>
          <w:rFonts w:ascii="Calibri" w:hAnsi="Calibri"/>
          <w:sz w:val="22"/>
          <w:szCs w:val="22"/>
        </w:rPr>
        <w:t xml:space="preserve"> and it is recommended that you arrange your own cover. </w:t>
      </w:r>
    </w:p>
    <w:p w14:paraId="45259D9C" w14:textId="77777777" w:rsidR="002F5F79" w:rsidRDefault="0043066E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Public Liability insurance has been arranged to cover the exhibition.</w:t>
      </w:r>
    </w:p>
    <w:p w14:paraId="4F1C4828" w14:textId="77777777" w:rsidR="002F5F79" w:rsidRDefault="002F5F79">
      <w:pPr>
        <w:pStyle w:val="BodyA"/>
      </w:pPr>
    </w:p>
    <w:p w14:paraId="0B09023F" w14:textId="77777777" w:rsidR="002F5F79" w:rsidRDefault="0043066E">
      <w:pPr>
        <w:pStyle w:val="BodyA"/>
        <w:jc w:val="both"/>
      </w:pPr>
      <w:r>
        <w:rPr>
          <w:b/>
          <w:bCs/>
        </w:rPr>
        <w:t>Completion of the submission form implies acceptance of the above Terms and Conditions</w:t>
      </w:r>
    </w:p>
    <w:sectPr w:rsidR="002F5F79">
      <w:headerReference w:type="default" r:id="rId7"/>
      <w:footerReference w:type="default" r:id="rId8"/>
      <w:pgSz w:w="11900" w:h="16840"/>
      <w:pgMar w:top="709" w:right="1080" w:bottom="1440" w:left="10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A5CB" w14:textId="77777777" w:rsidR="0043066E" w:rsidRDefault="0043066E">
      <w:r>
        <w:separator/>
      </w:r>
    </w:p>
  </w:endnote>
  <w:endnote w:type="continuationSeparator" w:id="0">
    <w:p w14:paraId="0AEA1EEF" w14:textId="77777777" w:rsidR="0043066E" w:rsidRDefault="0043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F312" w14:textId="77777777" w:rsidR="002F5F79" w:rsidRDefault="002F5F7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D51BC" w14:textId="77777777" w:rsidR="0043066E" w:rsidRDefault="0043066E">
      <w:r>
        <w:separator/>
      </w:r>
    </w:p>
  </w:footnote>
  <w:footnote w:type="continuationSeparator" w:id="0">
    <w:p w14:paraId="0AEE9D3A" w14:textId="77777777" w:rsidR="0043066E" w:rsidRDefault="0043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7603" w14:textId="77777777" w:rsidR="002F5F79" w:rsidRDefault="002F5F7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30736"/>
    <w:multiLevelType w:val="hybridMultilevel"/>
    <w:tmpl w:val="9DE60F32"/>
    <w:styleLink w:val="Bullets"/>
    <w:lvl w:ilvl="0" w:tplc="3FA61E9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22D7C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10255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0C0A3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D49A7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C6B7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32B3D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21F7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C31B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D45513"/>
    <w:multiLevelType w:val="hybridMultilevel"/>
    <w:tmpl w:val="9DE60F32"/>
    <w:numStyleLink w:val="Bullets"/>
  </w:abstractNum>
  <w:num w:numId="1" w16cid:durableId="2122726856">
    <w:abstractNumId w:val="0"/>
  </w:num>
  <w:num w:numId="2" w16cid:durableId="1594511098">
    <w:abstractNumId w:val="1"/>
  </w:num>
  <w:num w:numId="3" w16cid:durableId="511267202">
    <w:abstractNumId w:val="1"/>
    <w:lvlOverride w:ilvl="0">
      <w:lvl w:ilvl="0" w:tplc="CBFE8AB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1635E8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C6DD8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868C2C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4E3F0C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B070F0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C88E2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EEB5B8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805CB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4277122">
    <w:abstractNumId w:val="1"/>
    <w:lvlOverride w:ilvl="0">
      <w:lvl w:ilvl="0" w:tplc="CBFE8AB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1635E8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C6DD8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868C2C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4E3F0C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B070F0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C88E2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EEB5B8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805CB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79"/>
    <w:rsid w:val="002F5F79"/>
    <w:rsid w:val="0043066E"/>
    <w:rsid w:val="00617621"/>
    <w:rsid w:val="007F3BCB"/>
    <w:rsid w:val="00EB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D364"/>
  <w15:docId w15:val="{647402C8-9A74-440C-B6BC-8577D5F9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Cushing</dc:creator>
  <cp:lastModifiedBy>Sarah Cushing</cp:lastModifiedBy>
  <cp:revision>3</cp:revision>
  <dcterms:created xsi:type="dcterms:W3CDTF">2025-03-20T12:10:00Z</dcterms:created>
  <dcterms:modified xsi:type="dcterms:W3CDTF">2025-03-20T12:15:00Z</dcterms:modified>
</cp:coreProperties>
</file>